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B5" w:rsidRPr="00306AB5" w:rsidRDefault="00306AB5" w:rsidP="00306AB5">
      <w:pPr>
        <w:jc w:val="center"/>
        <w:rPr>
          <w:rFonts w:ascii="Cambria" w:hAnsi="Cambria"/>
          <w:b/>
          <w:sz w:val="28"/>
          <w:szCs w:val="28"/>
        </w:rPr>
      </w:pPr>
      <w:r w:rsidRPr="00306AB5">
        <w:rPr>
          <w:rFonts w:ascii="Cambria" w:hAnsi="Cambria"/>
          <w:b/>
          <w:sz w:val="28"/>
          <w:szCs w:val="28"/>
        </w:rPr>
        <w:t>Стратегија за борбу против корупције</w:t>
      </w:r>
    </w:p>
    <w:p w:rsidR="00306AB5" w:rsidRPr="00306AB5" w:rsidRDefault="00306AB5" w:rsidP="00306AB5">
      <w:pPr>
        <w:jc w:val="center"/>
        <w:rPr>
          <w:rFonts w:ascii="Cambria" w:hAnsi="Cambria"/>
          <w:sz w:val="28"/>
          <w:szCs w:val="28"/>
        </w:rPr>
      </w:pPr>
    </w:p>
    <w:p w:rsidR="00306AB5" w:rsidRPr="00C9751C" w:rsidRDefault="00306AB5" w:rsidP="00306AB5">
      <w:pPr>
        <w:jc w:val="both"/>
        <w:rPr>
          <w:rFonts w:ascii="Cambria" w:hAnsi="Cambria"/>
          <w:lang w:val="sr-Cyrl-CS"/>
        </w:rPr>
      </w:pPr>
      <w:r w:rsidRPr="00C9751C">
        <w:rPr>
          <w:rFonts w:ascii="Cambria" w:hAnsi="Cambria"/>
          <w:lang w:val="sr-Cyrl-CS"/>
        </w:rPr>
        <w:t xml:space="preserve">Транспарентност Србија укључена је у рад на </w:t>
      </w:r>
      <w:r w:rsidRPr="00C9751C">
        <w:rPr>
          <w:rFonts w:ascii="Cambria" w:hAnsi="Cambria"/>
          <w:b/>
          <w:lang w:val="sr-Cyrl-CS"/>
        </w:rPr>
        <w:t>Нацрту националне стратегије за борбу против корупције 2013-2018.</w:t>
      </w:r>
      <w:r w:rsidRPr="00C9751C">
        <w:rPr>
          <w:rFonts w:ascii="Cambria" w:hAnsi="Cambria"/>
          <w:lang w:val="sr-Cyrl-CS"/>
        </w:rPr>
        <w:t xml:space="preserve"> године и изнела је низ предлога и сугетија за побољшање постојећег текста – почев од оних начелних, да се у нацрту не помињу Акциони план и рок за његово доношење, па до предлога за другачије дефинисање појединачних циљева, образложења, начела.</w:t>
      </w:r>
    </w:p>
    <w:p w:rsidR="00306AB5" w:rsidRPr="00C9751C" w:rsidRDefault="00306AB5" w:rsidP="00306AB5">
      <w:pPr>
        <w:jc w:val="both"/>
        <w:rPr>
          <w:rFonts w:ascii="Cambria" w:hAnsi="Cambria"/>
          <w:lang w:val="sr-Cyrl-CS"/>
        </w:rPr>
      </w:pPr>
    </w:p>
    <w:p w:rsidR="00306AB5" w:rsidRPr="00C9751C" w:rsidRDefault="00306AB5" w:rsidP="00306AB5">
      <w:pPr>
        <w:jc w:val="both"/>
        <w:rPr>
          <w:rFonts w:ascii="Cambria" w:hAnsi="Cambria"/>
          <w:lang w:val="sr-Cyrl-CS"/>
        </w:rPr>
      </w:pPr>
      <w:r w:rsidRPr="00C9751C">
        <w:rPr>
          <w:rFonts w:ascii="Cambria" w:hAnsi="Cambria"/>
          <w:lang w:val="sr-Cyrl-CS"/>
        </w:rPr>
        <w:t xml:space="preserve">Иначе, рад на Стратегији, започет још 2011 и практично прекинут расписивањем избора 2012., обновљен је тек </w:t>
      </w:r>
      <w:r w:rsidRPr="00C9751C">
        <w:rPr>
          <w:rFonts w:ascii="Cambria" w:hAnsi="Cambria"/>
          <w:b/>
          <w:lang w:val="sr-Cyrl-CS"/>
        </w:rPr>
        <w:t>средином фебруара 2013</w:t>
      </w:r>
      <w:r w:rsidRPr="00C9751C">
        <w:rPr>
          <w:rFonts w:ascii="Cambria" w:hAnsi="Cambria"/>
          <w:lang w:val="sr-Cyrl-CS"/>
        </w:rPr>
        <w:t>. Рад је од почетка био оптерећен постављањем нереално кратких рокова, од којих се, срећом, одустало у међувремену. Нетачни подаци и нереални рокови су унети и у Акциони план за испуњавање обавеза у склопу придруживања ЕУ. Почетак рада на Стратегији је био оптерећен и „незваничним сазнањима“ о решењима која ће Стратегија садржати, а која су објављивана у медијима пре него што је радна група уопште формирана</w:t>
      </w:r>
      <w:r w:rsidR="00B52946">
        <w:rPr>
          <w:rStyle w:val="FootnoteReference"/>
          <w:rFonts w:ascii="Cambria" w:hAnsi="Cambria"/>
          <w:lang w:val="sr-Cyrl-CS"/>
        </w:rPr>
        <w:footnoteReference w:id="2"/>
      </w:r>
      <w:r w:rsidRPr="00C9751C">
        <w:rPr>
          <w:rFonts w:ascii="Cambria" w:hAnsi="Cambria"/>
          <w:lang w:val="sr-Cyrl-CS"/>
        </w:rPr>
        <w:t xml:space="preserve">.  </w:t>
      </w:r>
    </w:p>
    <w:p w:rsidR="00306AB5" w:rsidRPr="00C9751C" w:rsidRDefault="00306AB5" w:rsidP="00306AB5">
      <w:pPr>
        <w:jc w:val="both"/>
        <w:rPr>
          <w:rFonts w:ascii="Cambria" w:hAnsi="Cambria"/>
          <w:lang w:val="sr-Cyrl-CS"/>
        </w:rPr>
      </w:pPr>
    </w:p>
    <w:p w:rsidR="00306AB5" w:rsidRPr="00C9751C" w:rsidRDefault="00306AB5" w:rsidP="00306AB5">
      <w:pPr>
        <w:jc w:val="both"/>
        <w:rPr>
          <w:rFonts w:ascii="Cambria" w:hAnsi="Cambria"/>
          <w:lang w:val="sr-Cyrl-CS"/>
        </w:rPr>
      </w:pPr>
      <w:r w:rsidRPr="00C9751C">
        <w:rPr>
          <w:rFonts w:ascii="Cambria" w:hAnsi="Cambria"/>
          <w:lang w:val="sr-Cyrl-CS"/>
        </w:rPr>
        <w:t xml:space="preserve">Једно од најважинијих питања у вези са Стратегијом јесте </w:t>
      </w:r>
      <w:r w:rsidRPr="00C9751C">
        <w:rPr>
          <w:rFonts w:ascii="Cambria" w:hAnsi="Cambria"/>
          <w:b/>
          <w:lang w:val="sr-Cyrl-CS"/>
        </w:rPr>
        <w:t>у којој ће се мери она примењивати</w:t>
      </w:r>
      <w:r w:rsidRPr="00C9751C">
        <w:rPr>
          <w:rFonts w:ascii="Cambria" w:hAnsi="Cambria"/>
          <w:lang w:val="sr-Cyrl-CS"/>
        </w:rPr>
        <w:t>. Транспарентност Србија због тога сматра да је изузетно важно да у Нацрту стратегије буде задржан механизам утврђивања одговорности за неиспуњавање обавеза прописаних Стратегијом и Акционим планом (покретање поступка за разрешење одговорних функционера). Непостојање одговорности један је од разлога што су важећа Стратегија, из 2005. године, и Акциони план само делимично спроведени.</w:t>
      </w:r>
    </w:p>
    <w:p w:rsidR="00306AB5" w:rsidRPr="00C9751C" w:rsidRDefault="00306AB5" w:rsidP="00306AB5">
      <w:pPr>
        <w:jc w:val="both"/>
        <w:rPr>
          <w:rFonts w:ascii="Cambria" w:hAnsi="Cambria"/>
          <w:lang w:val="sr-Cyrl-CS"/>
        </w:rPr>
      </w:pPr>
    </w:p>
    <w:p w:rsidR="00306AB5" w:rsidRPr="00C9751C" w:rsidRDefault="00306AB5" w:rsidP="00306AB5">
      <w:pPr>
        <w:jc w:val="both"/>
        <w:rPr>
          <w:rFonts w:ascii="Cambria" w:hAnsi="Cambria"/>
        </w:rPr>
      </w:pPr>
      <w:r w:rsidRPr="00C9751C">
        <w:rPr>
          <w:rFonts w:ascii="Cambria" w:hAnsi="Cambria"/>
          <w:lang w:val="sr-Cyrl-CS"/>
        </w:rPr>
        <w:t xml:space="preserve">Међу примедбама у уводним деловима Нацрта, могу се издвојити неке, попут предлога да се као </w:t>
      </w:r>
      <w:r w:rsidRPr="00C9751C">
        <w:rPr>
          <w:rFonts w:ascii="Cambria" w:hAnsi="Cambria"/>
          <w:b/>
          <w:lang w:val="sr-Cyrl-CS"/>
        </w:rPr>
        <w:t xml:space="preserve">општи циљ </w:t>
      </w:r>
      <w:r w:rsidRPr="00C9751C">
        <w:rPr>
          <w:rFonts w:ascii="Cambria" w:hAnsi="Cambria"/>
          <w:lang w:val="sr-Cyrl-CS"/>
        </w:rPr>
        <w:t>Стратегије постави „</w:t>
      </w:r>
      <w:r w:rsidRPr="00C9751C">
        <w:rPr>
          <w:rFonts w:ascii="Cambria" w:hAnsi="Cambria"/>
        </w:rPr>
        <w:t xml:space="preserve">да се корупција у Републици Србији у највећој могућој мери отклони, тако што ће бити ојачана отпорност на корупцију, умањен број прилика за њен настанак, смањене могућности да корупција остане скривена и повећана делотворност у контроли и санкционисању коруптивног понашања“, предлога да се прецизно дефинишу </w:t>
      </w:r>
      <w:r w:rsidRPr="00C9751C">
        <w:rPr>
          <w:rFonts w:ascii="Cambria" w:hAnsi="Cambria"/>
          <w:b/>
        </w:rPr>
        <w:t>начела „нулте толеранције“ и „владавине права“</w:t>
      </w:r>
      <w:r w:rsidRPr="00C9751C">
        <w:rPr>
          <w:rFonts w:ascii="Cambria" w:hAnsi="Cambria"/>
          <w:lang w:val="en-GB"/>
        </w:rPr>
        <w:t xml:space="preserve">, </w:t>
      </w:r>
      <w:r w:rsidRPr="00C9751C">
        <w:rPr>
          <w:rFonts w:ascii="Cambria" w:hAnsi="Cambria"/>
        </w:rPr>
        <w:t>тако да се омогући ослобађање од одговорности учесника чије сведочење доводи до открића опаснијих облика корупције и тако да вршење дужности не зависи у будућности од постојања „политичке воље“.</w:t>
      </w:r>
    </w:p>
    <w:p w:rsidR="00306AB5" w:rsidRPr="00C9751C" w:rsidRDefault="00306AB5" w:rsidP="00306AB5">
      <w:pPr>
        <w:jc w:val="both"/>
        <w:rPr>
          <w:rFonts w:ascii="Cambria" w:hAnsi="Cambria"/>
          <w:lang w:val="sr-Cyrl-CS"/>
        </w:rPr>
      </w:pPr>
    </w:p>
    <w:p w:rsidR="00306AB5" w:rsidRPr="00C9751C" w:rsidRDefault="00306AB5" w:rsidP="00306AB5">
      <w:pPr>
        <w:jc w:val="both"/>
        <w:rPr>
          <w:rFonts w:ascii="Cambria" w:hAnsi="Cambria"/>
          <w:lang w:val="sr-Cyrl-CS"/>
        </w:rPr>
      </w:pPr>
      <w:r w:rsidRPr="00C9751C">
        <w:rPr>
          <w:rFonts w:ascii="Cambria" w:hAnsi="Cambria"/>
          <w:lang w:val="sr-Cyrl-CS"/>
        </w:rPr>
        <w:lastRenderedPageBreak/>
        <w:t xml:space="preserve">У области сузбијања политичке корупције, предложили смо допуну на основу које би </w:t>
      </w:r>
      <w:r w:rsidRPr="00C9751C">
        <w:rPr>
          <w:rFonts w:ascii="Cambria" w:hAnsi="Cambria"/>
          <w:b/>
          <w:lang w:val="sr-Cyrl-CS"/>
        </w:rPr>
        <w:t xml:space="preserve">политички утицај био отклоњен код постављења и разрешења </w:t>
      </w:r>
      <w:r w:rsidRPr="00C9751C">
        <w:rPr>
          <w:rFonts w:ascii="Cambria" w:hAnsi="Cambria"/>
          <w:lang w:val="sr-Cyrl-CS"/>
        </w:rPr>
        <w:t xml:space="preserve">не само директора јавних предузећа, већ и руководилаца у другим институцијама јавног сектора (нпр. у здравству, школству, јавним агенцијама). </w:t>
      </w:r>
    </w:p>
    <w:p w:rsidR="00306AB5" w:rsidRPr="00C9751C" w:rsidRDefault="00306AB5" w:rsidP="00306AB5">
      <w:pPr>
        <w:jc w:val="both"/>
        <w:rPr>
          <w:rFonts w:ascii="Cambria" w:hAnsi="Cambria"/>
        </w:rPr>
      </w:pPr>
    </w:p>
    <w:p w:rsidR="00306AB5" w:rsidRPr="00C9751C" w:rsidRDefault="00306AB5" w:rsidP="00306AB5">
      <w:pPr>
        <w:jc w:val="both"/>
        <w:rPr>
          <w:rFonts w:ascii="Cambria" w:hAnsi="Cambria"/>
        </w:rPr>
      </w:pPr>
      <w:r w:rsidRPr="00C9751C">
        <w:rPr>
          <w:rFonts w:ascii="Cambria" w:hAnsi="Cambria"/>
          <w:lang w:val="sr-Cyrl-CS"/>
        </w:rPr>
        <w:t xml:space="preserve">У Нацрту се само овлаш помиње </w:t>
      </w:r>
      <w:r w:rsidRPr="00C9751C">
        <w:rPr>
          <w:rFonts w:ascii="Cambria" w:hAnsi="Cambria"/>
        </w:rPr>
        <w:t xml:space="preserve">тема </w:t>
      </w:r>
      <w:r w:rsidRPr="00C9751C">
        <w:rPr>
          <w:rFonts w:ascii="Cambria" w:hAnsi="Cambria"/>
          <w:b/>
        </w:rPr>
        <w:t>јавно-приватних партнерстава</w:t>
      </w:r>
      <w:r w:rsidRPr="00C9751C">
        <w:rPr>
          <w:rFonts w:ascii="Cambria" w:hAnsi="Cambria"/>
        </w:rPr>
        <w:t xml:space="preserve">. </w:t>
      </w:r>
      <w:r w:rsidRPr="00C9751C">
        <w:rPr>
          <w:rFonts w:ascii="Cambria" w:hAnsi="Cambria"/>
          <w:lang w:val="sr-Cyrl-CS"/>
        </w:rPr>
        <w:t xml:space="preserve">ТС је предложила увођење новог циља  јер је у питању  </w:t>
      </w:r>
      <w:r w:rsidRPr="00C9751C">
        <w:rPr>
          <w:rFonts w:ascii="Cambria" w:hAnsi="Cambria"/>
        </w:rPr>
        <w:t xml:space="preserve">област која носи са собом </w:t>
      </w:r>
      <w:r w:rsidRPr="00C9751C">
        <w:rPr>
          <w:rFonts w:ascii="Cambria" w:hAnsi="Cambria"/>
          <w:lang w:val="sr-Cyrl-CS"/>
        </w:rPr>
        <w:t xml:space="preserve">велике </w:t>
      </w:r>
      <w:r w:rsidRPr="00C9751C">
        <w:rPr>
          <w:rFonts w:ascii="Cambria" w:hAnsi="Cambria"/>
        </w:rPr>
        <w:t xml:space="preserve">ризике од корупције, нарочито у случајевима када се у такво партнерство улази на иницијативу приватног партнера, а не на основу унапред препознате потребе јавног сектора. </w:t>
      </w:r>
      <w:r w:rsidRPr="00C9751C">
        <w:rPr>
          <w:rFonts w:ascii="Cambria" w:hAnsi="Cambria"/>
          <w:lang w:val="sr-Cyrl-CS"/>
        </w:rPr>
        <w:t xml:space="preserve">Према предлогу ТС, потребно је успоставити </w:t>
      </w:r>
      <w:r w:rsidRPr="00C9751C">
        <w:rPr>
          <w:rFonts w:ascii="Cambria" w:hAnsi="Cambria"/>
        </w:rPr>
        <w:t>праћење сврсисходности одлука о јавно-приватним партнерствима</w:t>
      </w:r>
      <w:r w:rsidRPr="00C9751C">
        <w:rPr>
          <w:rFonts w:ascii="Cambria" w:hAnsi="Cambria"/>
          <w:lang w:val="sr-Cyrl-CS"/>
        </w:rPr>
        <w:t xml:space="preserve">, али и увести тренутно непоменуте циљеве у вези са прикупљањем јавних прихода и спречавањем прања новца. </w:t>
      </w:r>
    </w:p>
    <w:p w:rsidR="00306AB5" w:rsidRPr="00C9751C" w:rsidRDefault="00306AB5" w:rsidP="00306AB5">
      <w:pPr>
        <w:jc w:val="both"/>
        <w:rPr>
          <w:rFonts w:ascii="Cambria" w:hAnsi="Cambria"/>
          <w:lang w:val="sr-Cyrl-CS"/>
        </w:rPr>
      </w:pPr>
    </w:p>
    <w:p w:rsidR="00306AB5" w:rsidRPr="00C9751C" w:rsidRDefault="00306AB5" w:rsidP="00306AB5">
      <w:pPr>
        <w:jc w:val="both"/>
        <w:rPr>
          <w:rFonts w:ascii="Cambria" w:hAnsi="Cambria"/>
          <w:bCs/>
          <w:lang w:val="sr-Cyrl-CS"/>
        </w:rPr>
      </w:pPr>
      <w:r w:rsidRPr="00C9751C">
        <w:rPr>
          <w:rFonts w:ascii="Cambria" w:hAnsi="Cambria"/>
          <w:lang w:val="sr-Cyrl-CS"/>
        </w:rPr>
        <w:t xml:space="preserve">У делу који се бави правосуђем, Нацрт стратегије предвиђа </w:t>
      </w:r>
      <w:r w:rsidRPr="00C9751C">
        <w:rPr>
          <w:rFonts w:ascii="Cambria" w:hAnsi="Cambria"/>
          <w:bCs/>
          <w:lang w:val="sr-Cyrl-CS"/>
        </w:rPr>
        <w:t>„р</w:t>
      </w:r>
      <w:r w:rsidRPr="00C9751C">
        <w:rPr>
          <w:rFonts w:ascii="Cambria" w:hAnsi="Cambria"/>
          <w:bCs/>
        </w:rPr>
        <w:t>азвијено ефикасно и проактивно поступање у откривању и кривичном гоњењу коруптивних кривичних дела</w:t>
      </w:r>
      <w:r w:rsidRPr="00C9751C">
        <w:rPr>
          <w:rFonts w:ascii="Cambria" w:hAnsi="Cambria"/>
          <w:bCs/>
          <w:lang w:val="sr-Cyrl-CS"/>
        </w:rPr>
        <w:t>“</w:t>
      </w:r>
      <w:r w:rsidRPr="00C9751C">
        <w:rPr>
          <w:rFonts w:ascii="Cambria" w:hAnsi="Cambria"/>
          <w:bCs/>
        </w:rPr>
        <w:t xml:space="preserve"> </w:t>
      </w:r>
      <w:r w:rsidRPr="00C9751C">
        <w:rPr>
          <w:rFonts w:ascii="Cambria" w:hAnsi="Cambria"/>
          <w:bCs/>
          <w:lang w:val="sr-Cyrl-CS"/>
        </w:rPr>
        <w:t xml:space="preserve">. </w:t>
      </w:r>
    </w:p>
    <w:p w:rsidR="00306AB5" w:rsidRPr="00C9751C" w:rsidRDefault="00306AB5" w:rsidP="00306AB5">
      <w:pPr>
        <w:jc w:val="both"/>
        <w:rPr>
          <w:rFonts w:ascii="Cambria" w:hAnsi="Cambria"/>
          <w:lang w:val="sr-Cyrl-CS"/>
        </w:rPr>
      </w:pPr>
    </w:p>
    <w:p w:rsidR="00306AB5" w:rsidRPr="00C9751C" w:rsidRDefault="00306AB5" w:rsidP="00306AB5">
      <w:pPr>
        <w:jc w:val="both"/>
        <w:rPr>
          <w:rFonts w:ascii="Cambria" w:hAnsi="Cambria"/>
        </w:rPr>
      </w:pPr>
      <w:r w:rsidRPr="00C9751C">
        <w:rPr>
          <w:rFonts w:ascii="Cambria" w:hAnsi="Cambria"/>
          <w:lang w:val="sr-Cyrl-CS"/>
        </w:rPr>
        <w:t xml:space="preserve">Транспарентност је </w:t>
      </w:r>
      <w:r w:rsidRPr="00C9751C">
        <w:rPr>
          <w:rFonts w:ascii="Cambria" w:hAnsi="Cambria"/>
          <w:b/>
          <w:lang w:val="sr-Cyrl-CS"/>
        </w:rPr>
        <w:t>предложила  да се у образложењу укаже шта „проактивност“ треба да подразумева</w:t>
      </w:r>
      <w:r w:rsidRPr="00C9751C">
        <w:rPr>
          <w:rFonts w:ascii="Cambria" w:hAnsi="Cambria"/>
          <w:lang w:val="sr-Cyrl-CS"/>
        </w:rPr>
        <w:t>: „</w:t>
      </w:r>
      <w:r w:rsidRPr="00C9751C">
        <w:rPr>
          <w:rFonts w:ascii="Cambria" w:hAnsi="Cambria"/>
        </w:rPr>
        <w:t>Проактивност, између осталог, треба да обухвати: разматрање објављених извештаја државних органа и других релевантних субјеката који указују на кршење закона и пре него што буде поднета кривична пријава; уочавање образаца корупитвног понашања на откривеним случајевима корупције, нарочито од стране органа који врше надзор и њихова сарадња са тужилаштвима у циљу испитивања могуће корупције; чешће коришћење посебних истражних техника у случајевима корупције, укључујући и циљане провере у вези са посебно ризичним областима, под надзором јавног тужиоца.</w:t>
      </w:r>
      <w:r w:rsidRPr="00C9751C">
        <w:rPr>
          <w:rFonts w:ascii="Cambria" w:hAnsi="Cambria"/>
          <w:lang w:val="sr-Cyrl-CS"/>
        </w:rPr>
        <w:t>“</w:t>
      </w:r>
      <w:r w:rsidRPr="00C9751C">
        <w:rPr>
          <w:rFonts w:ascii="Cambria" w:hAnsi="Cambria"/>
        </w:rPr>
        <w:t xml:space="preserve">  </w:t>
      </w:r>
    </w:p>
    <w:p w:rsidR="00306AB5" w:rsidRPr="00C9751C" w:rsidRDefault="00306AB5" w:rsidP="00306AB5">
      <w:pPr>
        <w:jc w:val="both"/>
        <w:rPr>
          <w:rFonts w:ascii="Cambria" w:hAnsi="Cambria"/>
        </w:rPr>
      </w:pPr>
    </w:p>
    <w:p w:rsidR="00306AB5" w:rsidRPr="00C9751C" w:rsidRDefault="00306AB5" w:rsidP="00306AB5">
      <w:pPr>
        <w:jc w:val="both"/>
        <w:rPr>
          <w:rFonts w:ascii="Cambria" w:hAnsi="Cambria"/>
        </w:rPr>
      </w:pPr>
      <w:r w:rsidRPr="00C9751C">
        <w:rPr>
          <w:rFonts w:ascii="Cambria" w:hAnsi="Cambria"/>
        </w:rPr>
        <w:t>У области приватизације, планирања и изградње, здравства, школства и едукације указали смо на многа питања која су остала непокривена (нпр. израда урбанистичких планова, недовољно јасна права пацијената)</w:t>
      </w:r>
    </w:p>
    <w:p w:rsidR="00306AB5" w:rsidRPr="00C9751C" w:rsidRDefault="00306AB5" w:rsidP="00306AB5">
      <w:pPr>
        <w:jc w:val="both"/>
        <w:rPr>
          <w:rFonts w:ascii="Cambria" w:hAnsi="Cambria"/>
        </w:rPr>
      </w:pPr>
    </w:p>
    <w:p w:rsidR="00306AB5" w:rsidRPr="00C9751C" w:rsidRDefault="00306AB5" w:rsidP="00306AB5">
      <w:pPr>
        <w:jc w:val="both"/>
        <w:rPr>
          <w:rFonts w:ascii="Cambria" w:hAnsi="Cambria"/>
          <w:bCs/>
          <w:lang w:val="sr-Cyrl-CS"/>
        </w:rPr>
      </w:pPr>
      <w:r w:rsidRPr="00C9751C">
        <w:rPr>
          <w:rFonts w:ascii="Cambria" w:hAnsi="Cambria"/>
          <w:lang w:val="sr-Cyrl-CS"/>
        </w:rPr>
        <w:t xml:space="preserve">У области медија, ТС инсистира да се Стратегијом и Акционим планом предвиди већи ниво </w:t>
      </w:r>
      <w:r w:rsidRPr="00C9751C">
        <w:rPr>
          <w:rFonts w:ascii="Cambria" w:hAnsi="Cambria"/>
          <w:b/>
          <w:lang w:val="sr-Cyrl-CS"/>
        </w:rPr>
        <w:t>транспарентности власништва</w:t>
      </w:r>
      <w:r w:rsidRPr="00C9751C">
        <w:rPr>
          <w:rFonts w:ascii="Cambria" w:hAnsi="Cambria"/>
          <w:lang w:val="sr-Cyrl-CS"/>
        </w:rPr>
        <w:t xml:space="preserve"> него што је предвиђено Нацртом закона о јавном информисању и медијима, да се пропише </w:t>
      </w:r>
      <w:r w:rsidRPr="00C9751C">
        <w:rPr>
          <w:rFonts w:ascii="Cambria" w:hAnsi="Cambria"/>
          <w:b/>
          <w:bCs/>
        </w:rPr>
        <w:t>недискриминаторно поступање органа јавне власти у односу на медије</w:t>
      </w:r>
      <w:r w:rsidRPr="00C9751C">
        <w:rPr>
          <w:rFonts w:ascii="Cambria" w:hAnsi="Cambria"/>
          <w:bCs/>
          <w:lang w:val="sr-Cyrl-CS"/>
        </w:rPr>
        <w:t>.</w:t>
      </w:r>
    </w:p>
    <w:p w:rsidR="00306AB5" w:rsidRPr="00C9751C" w:rsidRDefault="00306AB5" w:rsidP="00306AB5">
      <w:pPr>
        <w:jc w:val="both"/>
        <w:rPr>
          <w:rFonts w:ascii="Cambria" w:hAnsi="Cambria"/>
          <w:bCs/>
          <w:lang w:val="sr-Cyrl-CS"/>
        </w:rPr>
      </w:pPr>
    </w:p>
    <w:p w:rsidR="00306AB5" w:rsidRPr="00C9751C" w:rsidRDefault="00306AB5" w:rsidP="00306AB5">
      <w:pPr>
        <w:jc w:val="both"/>
        <w:rPr>
          <w:rFonts w:ascii="Cambria" w:hAnsi="Cambria"/>
          <w:bCs/>
          <w:lang w:val="sr-Cyrl-CS"/>
        </w:rPr>
      </w:pPr>
      <w:r w:rsidRPr="00C9751C">
        <w:rPr>
          <w:rFonts w:ascii="Cambria" w:hAnsi="Cambria"/>
          <w:bCs/>
          <w:lang w:val="sr-Cyrl-CS"/>
        </w:rPr>
        <w:t xml:space="preserve">ТС је упутила и сугестије за прецизно </w:t>
      </w:r>
      <w:r w:rsidRPr="00C9751C">
        <w:rPr>
          <w:rFonts w:ascii="Cambria" w:hAnsi="Cambria"/>
          <w:b/>
          <w:bCs/>
          <w:lang w:val="sr-Cyrl-CS"/>
        </w:rPr>
        <w:t xml:space="preserve">дефинисање методологије </w:t>
      </w:r>
      <w:r w:rsidRPr="00C9751C">
        <w:rPr>
          <w:rFonts w:ascii="Cambria" w:hAnsi="Cambria"/>
          <w:bCs/>
          <w:lang w:val="sr-Cyrl-CS"/>
        </w:rPr>
        <w:t xml:space="preserve">по којој би Агенција за борбу против корупције ценила </w:t>
      </w:r>
      <w:r w:rsidRPr="00C9751C">
        <w:rPr>
          <w:rFonts w:ascii="Cambria" w:hAnsi="Cambria"/>
          <w:b/>
          <w:bCs/>
          <w:lang w:val="sr-Cyrl-CS"/>
        </w:rPr>
        <w:t xml:space="preserve">коруптивне ризике прописа </w:t>
      </w:r>
      <w:r w:rsidRPr="00C9751C">
        <w:rPr>
          <w:rFonts w:ascii="Cambria" w:hAnsi="Cambria"/>
          <w:bCs/>
          <w:lang w:val="sr-Cyrl-CS"/>
        </w:rPr>
        <w:t xml:space="preserve">пре </w:t>
      </w:r>
      <w:r w:rsidRPr="00C9751C">
        <w:rPr>
          <w:rFonts w:ascii="Cambria" w:hAnsi="Cambria"/>
          <w:bCs/>
          <w:lang w:val="sr-Cyrl-CS"/>
        </w:rPr>
        <w:lastRenderedPageBreak/>
        <w:t xml:space="preserve">њиховог усвајања, предложила прописивање увођење основних питања о корупцији и борби против ње у школске и факултетске програме. У области превенције предложили смо и битне допуне поглавља о </w:t>
      </w:r>
      <w:r w:rsidRPr="00C9751C">
        <w:rPr>
          <w:rFonts w:ascii="Cambria" w:hAnsi="Cambria"/>
          <w:b/>
          <w:bCs/>
          <w:lang w:val="sr-Cyrl-CS"/>
        </w:rPr>
        <w:t xml:space="preserve">транспарентности рада органа власти </w:t>
      </w:r>
      <w:r w:rsidRPr="00C9751C">
        <w:rPr>
          <w:rFonts w:ascii="Cambria" w:hAnsi="Cambria"/>
          <w:bCs/>
          <w:lang w:val="sr-Cyrl-CS"/>
        </w:rPr>
        <w:t>(преиспитивање тајност података, објављивање претраживих база података, образложења одлука, планова рада и извештаја о раду) и о</w:t>
      </w:r>
      <w:r w:rsidRPr="00C9751C">
        <w:rPr>
          <w:rFonts w:ascii="Cambria" w:hAnsi="Cambria"/>
          <w:b/>
          <w:bCs/>
          <w:lang w:val="sr-Cyrl-CS"/>
        </w:rPr>
        <w:t xml:space="preserve"> заштити узбуњивача.</w:t>
      </w:r>
    </w:p>
    <w:p w:rsidR="00306AB5" w:rsidRPr="00C9751C" w:rsidRDefault="00306AB5" w:rsidP="00306AB5">
      <w:pPr>
        <w:jc w:val="both"/>
        <w:rPr>
          <w:rFonts w:ascii="Cambria" w:hAnsi="Cambria"/>
          <w:bCs/>
          <w:lang w:val="sr-Cyrl-CS"/>
        </w:rPr>
      </w:pPr>
    </w:p>
    <w:p w:rsidR="00306AB5" w:rsidRPr="00C9751C" w:rsidRDefault="00306AB5" w:rsidP="00306AB5">
      <w:pPr>
        <w:jc w:val="both"/>
        <w:rPr>
          <w:rFonts w:ascii="Cambria" w:hAnsi="Cambria"/>
          <w:bCs/>
          <w:lang w:val="sr-Cyrl-CS"/>
        </w:rPr>
      </w:pPr>
      <w:r w:rsidRPr="00C9751C">
        <w:rPr>
          <w:rFonts w:ascii="Cambria" w:hAnsi="Cambria"/>
          <w:bCs/>
          <w:lang w:val="sr-Cyrl-CS"/>
        </w:rPr>
        <w:t xml:space="preserve">Све коментаре постојећег нацрта као и низ других мера које се могу видети у документу који је доступан на </w:t>
      </w:r>
      <w:r w:rsidR="00B52946">
        <w:rPr>
          <w:rFonts w:ascii="Cambria" w:hAnsi="Cambria"/>
          <w:bCs/>
          <w:lang w:val="sr-Cyrl-CS"/>
        </w:rPr>
        <w:t>банеру н</w:t>
      </w:r>
      <w:r>
        <w:rPr>
          <w:rFonts w:ascii="Cambria" w:hAnsi="Cambria"/>
          <w:bCs/>
          <w:lang w:val="sr-Cyrl-CS"/>
        </w:rPr>
        <w:t>а насловн</w:t>
      </w:r>
      <w:r w:rsidR="00B52946">
        <w:rPr>
          <w:rFonts w:ascii="Cambria" w:hAnsi="Cambria"/>
          <w:bCs/>
          <w:lang w:val="sr-Cyrl-CS"/>
        </w:rPr>
        <w:t>ој</w:t>
      </w:r>
      <w:r>
        <w:rPr>
          <w:rFonts w:ascii="Cambria" w:hAnsi="Cambria"/>
          <w:bCs/>
          <w:lang w:val="sr-Cyrl-CS"/>
        </w:rPr>
        <w:t xml:space="preserve"> стран</w:t>
      </w:r>
      <w:r w:rsidR="00B52946">
        <w:rPr>
          <w:rFonts w:ascii="Cambria" w:hAnsi="Cambria"/>
          <w:bCs/>
          <w:lang w:val="sr-Cyrl-CS"/>
        </w:rPr>
        <w:t>и</w:t>
      </w:r>
      <w:r>
        <w:rPr>
          <w:rFonts w:ascii="Cambria" w:hAnsi="Cambria"/>
          <w:bCs/>
          <w:lang w:val="sr-Cyrl-CS"/>
        </w:rPr>
        <w:t xml:space="preserve"> </w:t>
      </w:r>
      <w:r w:rsidRPr="00C9751C">
        <w:rPr>
          <w:rFonts w:ascii="Cambria" w:hAnsi="Cambria"/>
          <w:bCs/>
          <w:lang w:val="sr-Cyrl-CS"/>
        </w:rPr>
        <w:t>сајт</w:t>
      </w:r>
      <w:r>
        <w:rPr>
          <w:rFonts w:ascii="Cambria" w:hAnsi="Cambria"/>
          <w:bCs/>
          <w:lang w:val="sr-Cyrl-CS"/>
        </w:rPr>
        <w:t>а</w:t>
      </w:r>
      <w:r w:rsidRPr="00C9751C">
        <w:rPr>
          <w:rFonts w:ascii="Cambria" w:hAnsi="Cambria"/>
          <w:bCs/>
          <w:lang w:val="sr-Cyrl-CS"/>
        </w:rPr>
        <w:t xml:space="preserve"> Транспарентности </w:t>
      </w:r>
      <w:r>
        <w:rPr>
          <w:rFonts w:ascii="Cambria" w:hAnsi="Cambria"/>
          <w:bCs/>
          <w:lang w:val="sr-Cyrl-CS"/>
        </w:rPr>
        <w:t>–</w:t>
      </w:r>
      <w:r w:rsidRPr="00C9751C">
        <w:rPr>
          <w:rFonts w:ascii="Cambria" w:hAnsi="Cambria"/>
          <w:bCs/>
          <w:lang w:val="sr-Cyrl-CS"/>
        </w:rPr>
        <w:t xml:space="preserve"> Србија</w:t>
      </w:r>
      <w:r>
        <w:rPr>
          <w:rFonts w:ascii="Cambria" w:hAnsi="Cambria"/>
          <w:bCs/>
          <w:lang w:val="sr-Cyrl-CS"/>
        </w:rPr>
        <w:t xml:space="preserve"> </w:t>
      </w:r>
      <w:hyperlink r:id="rId8" w:history="1">
        <w:r>
          <w:rPr>
            <w:rStyle w:val="Hyperlink"/>
          </w:rPr>
          <w:t>http://transparentnost.org.rs/</w:t>
        </w:r>
      </w:hyperlink>
      <w:r w:rsidRPr="00C9751C">
        <w:rPr>
          <w:rFonts w:ascii="Cambria" w:hAnsi="Cambria"/>
          <w:bCs/>
          <w:lang w:val="sr-Cyrl-CS"/>
        </w:rPr>
        <w:t>.</w:t>
      </w:r>
    </w:p>
    <w:p w:rsidR="00306AB5" w:rsidRPr="00C9751C" w:rsidRDefault="00306AB5" w:rsidP="00306AB5">
      <w:pPr>
        <w:jc w:val="both"/>
        <w:rPr>
          <w:rFonts w:ascii="Cambria" w:hAnsi="Cambria"/>
          <w:bCs/>
          <w:lang w:val="sr-Cyrl-CS"/>
        </w:rPr>
      </w:pPr>
    </w:p>
    <w:p w:rsidR="00306AB5" w:rsidRPr="00C9751C" w:rsidRDefault="00306AB5" w:rsidP="00306AB5">
      <w:pPr>
        <w:jc w:val="both"/>
        <w:rPr>
          <w:rFonts w:ascii="Cambria" w:hAnsi="Cambria"/>
          <w:bCs/>
          <w:lang w:val="sr-Cyrl-CS"/>
        </w:rPr>
      </w:pPr>
      <w:r w:rsidRPr="00C9751C">
        <w:rPr>
          <w:rFonts w:ascii="Cambria" w:hAnsi="Cambria"/>
          <w:bCs/>
          <w:lang w:val="sr-Cyrl-CS"/>
        </w:rPr>
        <w:t xml:space="preserve">Транспарентност – Србија </w:t>
      </w:r>
    </w:p>
    <w:p w:rsidR="00306AB5" w:rsidRPr="00C9751C" w:rsidRDefault="00306AB5" w:rsidP="00306AB5">
      <w:pPr>
        <w:jc w:val="both"/>
        <w:rPr>
          <w:rFonts w:ascii="Cambria" w:hAnsi="Cambria"/>
          <w:bCs/>
          <w:lang w:val="sr-Cyrl-CS"/>
        </w:rPr>
      </w:pPr>
    </w:p>
    <w:p w:rsidR="00306AB5" w:rsidRPr="00C9751C" w:rsidRDefault="00306AB5" w:rsidP="00306AB5">
      <w:pPr>
        <w:jc w:val="both"/>
        <w:rPr>
          <w:rFonts w:ascii="Cambria" w:hAnsi="Cambria"/>
          <w:bCs/>
          <w:lang w:val="sr-Cyrl-CS"/>
        </w:rPr>
      </w:pPr>
      <w:r w:rsidRPr="00C9751C">
        <w:rPr>
          <w:rFonts w:ascii="Cambria" w:hAnsi="Cambria"/>
          <w:bCs/>
          <w:lang w:val="sr-Cyrl-CS"/>
        </w:rPr>
        <w:t>Београд, 11. април 2013.</w:t>
      </w:r>
    </w:p>
    <w:p w:rsidR="00E35FF4" w:rsidRPr="00834B2A" w:rsidRDefault="00E35FF4" w:rsidP="00834B2A"/>
    <w:sectPr w:rsidR="00E35FF4" w:rsidRPr="00834B2A" w:rsidSect="004C0F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3C4" w:rsidRDefault="00A213C4">
      <w:r>
        <w:separator/>
      </w:r>
    </w:p>
  </w:endnote>
  <w:endnote w:type="continuationSeparator" w:id="1">
    <w:p w:rsidR="00A213C4" w:rsidRDefault="00A21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694" w:rsidRDefault="002566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6C" w:rsidRPr="005A4E20" w:rsidRDefault="007B7B6C" w:rsidP="005A4E20">
    <w:pPr>
      <w:pStyle w:val="Footer"/>
      <w:pBdr>
        <w:bottom w:val="single" w:sz="12" w:space="1" w:color="auto"/>
      </w:pBdr>
      <w:rPr>
        <w:rFonts w:ascii="Arial" w:hAnsi="Arial" w:cs="Arial"/>
        <w:lang w:val="sr-Latn-CS"/>
      </w:rPr>
    </w:pPr>
  </w:p>
  <w:p w:rsidR="007B7B6C" w:rsidRPr="005A4E20" w:rsidRDefault="007B7B6C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>
      <w:rPr>
        <w:rFonts w:ascii="Tahoma" w:hAnsi="Tahoma" w:cs="Tahoma"/>
        <w:sz w:val="16"/>
        <w:szCs w:val="16"/>
        <w:lang w:val="sr-Cyrl-BA"/>
      </w:rPr>
      <w:t>ТРАНСПАРЕНТНОСТ СРБИЈА</w:t>
    </w:r>
    <w:r w:rsidRPr="005A4E20">
      <w:rPr>
        <w:rFonts w:ascii="Tahoma" w:hAnsi="Tahoma" w:cs="Tahoma"/>
        <w:sz w:val="16"/>
        <w:szCs w:val="16"/>
        <w:lang w:val="sl-SI"/>
      </w:rPr>
      <w:t xml:space="preserve"> </w:t>
    </w:r>
    <w:r>
      <w:rPr>
        <w:rFonts w:ascii="Tahoma" w:hAnsi="Tahoma" w:cs="Tahoma"/>
        <w:sz w:val="16"/>
        <w:szCs w:val="16"/>
        <w:lang w:val="sl-SI"/>
      </w:rPr>
      <w:t>је овлашћени заступник организације</w:t>
    </w:r>
    <w:r w:rsidRPr="005A4E20">
      <w:rPr>
        <w:rFonts w:ascii="Tahoma" w:hAnsi="Tahoma" w:cs="Tahoma"/>
        <w:sz w:val="16"/>
        <w:szCs w:val="16"/>
        <w:lang w:val="sl-SI"/>
      </w:rPr>
      <w:t xml:space="preserve"> </w:t>
    </w:r>
  </w:p>
  <w:p w:rsidR="007B7B6C" w:rsidRPr="005A4E20" w:rsidRDefault="007B7B6C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 w:rsidRPr="005A4E20">
      <w:rPr>
        <w:rFonts w:ascii="Tahoma" w:hAnsi="Tahoma" w:cs="Tahoma"/>
        <w:sz w:val="16"/>
        <w:szCs w:val="16"/>
        <w:lang w:val="sl-SI"/>
      </w:rPr>
      <w:t xml:space="preserve">TRANSPARENCY INTERNATIONAL </w:t>
    </w:r>
    <w:r>
      <w:rPr>
        <w:rFonts w:ascii="Tahoma" w:hAnsi="Tahoma" w:cs="Tahoma"/>
        <w:sz w:val="16"/>
        <w:szCs w:val="16"/>
        <w:lang w:val="sl-SI"/>
      </w:rPr>
      <w:t>у Републици Србији</w:t>
    </w:r>
  </w:p>
  <w:p w:rsidR="007B7B6C" w:rsidRPr="005A4E20" w:rsidRDefault="007B7B6C" w:rsidP="005A4E20">
    <w:pPr>
      <w:pStyle w:val="Footer"/>
      <w:tabs>
        <w:tab w:val="left" w:pos="2130"/>
      </w:tabs>
      <w:rPr>
        <w:rFonts w:ascii="Arial" w:hAnsi="Arial" w:cs="Arial"/>
      </w:rPr>
    </w:pPr>
    <w:r w:rsidRPr="005A4E20">
      <w:rPr>
        <w:rFonts w:ascii="Tahoma" w:hAnsi="Tahoma" w:cs="Tahoma"/>
        <w:sz w:val="18"/>
        <w:szCs w:val="18"/>
        <w:lang w:val="sr-Latn-CS"/>
      </w:rPr>
      <w:tab/>
    </w:r>
    <w:r w:rsidRPr="005A4E20">
      <w:rPr>
        <w:rFonts w:ascii="Tahoma" w:hAnsi="Tahoma" w:cs="Tahoma"/>
        <w:sz w:val="18"/>
        <w:szCs w:val="18"/>
        <w:lang w:val="sr-Latn-CS"/>
      </w:rPr>
      <w:tab/>
    </w:r>
    <w:hyperlink r:id="rId1" w:history="1">
      <w:r w:rsidR="00256694" w:rsidRPr="002B0820">
        <w:rPr>
          <w:rStyle w:val="Hyperlink"/>
          <w:rFonts w:ascii="Tahoma" w:hAnsi="Tahoma" w:cs="Tahoma"/>
          <w:sz w:val="18"/>
          <w:szCs w:val="18"/>
          <w:lang w:val="sr-Latn-CS"/>
        </w:rPr>
        <w:t>www.transparentnost.org.rs</w:t>
      </w:r>
    </w:hyperlink>
    <w:r w:rsidR="00256694">
      <w:rPr>
        <w:rFonts w:ascii="Tahoma" w:hAnsi="Tahoma" w:cs="Tahoma"/>
        <w:sz w:val="18"/>
        <w:szCs w:val="18"/>
        <w:lang w:val="sr-Latn-CS"/>
      </w:rPr>
      <w:t xml:space="preserve"> </w:t>
    </w:r>
    <w:r w:rsidRPr="005A4E20">
      <w:rPr>
        <w:rFonts w:ascii="Arial" w:hAnsi="Arial" w:cs="Arial"/>
        <w:sz w:val="18"/>
        <w:szCs w:val="18"/>
        <w:lang w:val="sr-Latn-CS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694" w:rsidRDefault="002566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3C4" w:rsidRDefault="00A213C4">
      <w:r>
        <w:separator/>
      </w:r>
    </w:p>
  </w:footnote>
  <w:footnote w:type="continuationSeparator" w:id="1">
    <w:p w:rsidR="00A213C4" w:rsidRDefault="00A213C4">
      <w:r>
        <w:continuationSeparator/>
      </w:r>
    </w:p>
  </w:footnote>
  <w:footnote w:id="2">
    <w:p w:rsidR="00B52946" w:rsidRPr="00B52946" w:rsidRDefault="00B52946">
      <w:pPr>
        <w:pStyle w:val="FootnoteText"/>
        <w:rPr>
          <w:lang w:val="sr-Cyrl-CS"/>
        </w:rPr>
      </w:pPr>
      <w:r>
        <w:rPr>
          <w:rStyle w:val="FootnoteReference"/>
        </w:rPr>
        <w:footnoteRef/>
      </w:r>
      <w:hyperlink r:id="rId1" w:history="1">
        <w:r>
          <w:rPr>
            <w:rStyle w:val="Hyperlink"/>
            <w:lang w:val="en-GB"/>
          </w:rPr>
          <w:t>http://www.transparentnost.org.rs/index.php?option=com_content&amp;view=category&amp;id=29&amp;Itemid=&amp;lang=sr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694" w:rsidRDefault="002566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6C" w:rsidRDefault="004C0F95" w:rsidP="005A4E20">
    <w:pPr>
      <w:pStyle w:val="Header"/>
      <w:ind w:left="1440"/>
      <w:rPr>
        <w:rFonts w:ascii="Arial" w:hAnsi="Arial" w:cs="Arial"/>
        <w:b/>
        <w:iCs/>
        <w:caps/>
        <w:lang w:val="sr-Latn-CS"/>
      </w:rPr>
    </w:pPr>
    <w:r w:rsidRPr="004C0F95">
      <w:rPr>
        <w:rFonts w:ascii="Arial" w:hAnsi="Arial" w:cs="Arial"/>
        <w:b/>
        <w:i/>
        <w:caps/>
        <w:sz w:val="28"/>
        <w:szCs w:val="28"/>
        <w:lang w:val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207pt;margin-top:-8.4pt;width:252pt;height:1in;z-index:251658240" filled="f" strokecolor="white" strokeweight="0">
          <v:textbox style="mso-next-textbox:#_x0000_s2052">
            <w:txbxContent>
              <w:p w:rsidR="007B7B6C" w:rsidRPr="005A4E20" w:rsidRDefault="00095F28" w:rsidP="00095F28">
                <w:pP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              </w:t>
                </w:r>
                <w:r w:rsidR="00C26049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</w:t>
                </w:r>
                <w:r w:rsidR="007B7B6C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Адреса</w:t>
                </w:r>
                <w:r w:rsidRPr="00AA093A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 xml:space="preserve">:   </w:t>
                </w:r>
                <w:r w:rsidR="00C26049" w:rsidRPr="00AA093A">
                  <w:rPr>
                    <w:rFonts w:ascii="Tahoma" w:hAnsi="Tahoma" w:cs="Tahoma"/>
                    <w:sz w:val="16"/>
                    <w:szCs w:val="16"/>
                    <w:lang w:val="ru-RU"/>
                  </w:rPr>
                  <w:t xml:space="preserve">  </w:t>
                </w:r>
                <w:r>
                  <w:rPr>
                    <w:rFonts w:ascii="Tahoma" w:hAnsi="Tahoma" w:cs="Tahoma"/>
                    <w:sz w:val="16"/>
                    <w:szCs w:val="16"/>
                    <w:lang w:val="sr-Cyrl-CS"/>
                  </w:rPr>
                  <w:t>Булевар Деспота Стефана</w:t>
                </w:r>
                <w:r w:rsidR="007B7B6C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36 / I</w:t>
                </w:r>
              </w:p>
              <w:p w:rsidR="007B7B6C" w:rsidRPr="005A4E20" w:rsidRDefault="00095F28" w:rsidP="00095F28">
                <w:pP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                             </w:t>
                </w:r>
                <w:r w:rsidR="00C26049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 </w:t>
                </w:r>
                <w:r w:rsidR="007B7B6C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11000 Београд</w:t>
                </w:r>
                <w:r w:rsidR="007B7B6C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, </w:t>
                </w:r>
                <w:r w:rsidR="007B7B6C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Србија</w:t>
                </w:r>
              </w:p>
              <w:p w:rsidR="007B7B6C" w:rsidRPr="005A4E20" w:rsidRDefault="00095F28" w:rsidP="00095F28">
                <w:pP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              </w:t>
                </w:r>
                <w:r w:rsidR="007B7B6C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</w:t>
                </w:r>
                <w:r w:rsidR="00C26049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</w:t>
                </w:r>
                <w:r w:rsidR="007B7B6C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Телефон</w:t>
                </w:r>
                <w:r w:rsidR="007B7B6C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:</w:t>
                </w:r>
                <w:r w:rsidR="00C26049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</w:t>
                </w:r>
                <w:r w:rsidR="007B7B6C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(+ 381 11) 303 38 27</w:t>
                </w:r>
              </w:p>
              <w:p w:rsidR="007B7B6C" w:rsidRPr="005A4E20" w:rsidRDefault="00095F28" w:rsidP="00095F28">
                <w:pP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              </w:t>
                </w:r>
                <w:r w:rsidR="00C26049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</w:t>
                </w:r>
                <w:r w:rsidR="007B7B6C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Факс</w:t>
                </w:r>
                <w:r w:rsidR="00C26049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:         </w:t>
                </w:r>
                <w:r w:rsidR="007B7B6C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(+ 381 11) 322 81 96</w:t>
                </w:r>
              </w:p>
              <w:p w:rsidR="007B7B6C" w:rsidRDefault="00095F28" w:rsidP="00095F28">
                <w:pP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              </w:t>
                </w:r>
                <w:r w:rsidR="00C26049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</w:t>
                </w:r>
                <w:r w:rsidR="007B7B6C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e-mail:</w:t>
                </w:r>
                <w:r w:rsidR="00C26049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  </w:t>
                </w:r>
                <w:hyperlink r:id="rId1" w:history="1">
                  <w:r w:rsidR="00256694" w:rsidRPr="002B0820">
                    <w:rPr>
                      <w:rStyle w:val="Hyperlink"/>
                      <w:rFonts w:ascii="Tahoma" w:hAnsi="Tahoma" w:cs="Tahoma"/>
                      <w:sz w:val="16"/>
                      <w:szCs w:val="16"/>
                      <w:lang w:val="sr-Latn-CS"/>
                    </w:rPr>
                    <w:t>ts@transparentnost.org.rs</w:t>
                  </w:r>
                </w:hyperlink>
                <w:r w:rsidR="00256694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</w:t>
                </w:r>
              </w:p>
              <w:p w:rsidR="00AA093A" w:rsidRPr="005A4E20" w:rsidRDefault="00AA093A" w:rsidP="00AA093A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  </w:t>
                </w:r>
                <w:r w:rsidR="00256694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www.transparentnost.org.rs</w:t>
                </w:r>
              </w:p>
            </w:txbxContent>
          </v:textbox>
        </v:shape>
      </w:pict>
    </w:r>
    <w:r w:rsidR="00306AB5">
      <w:rPr>
        <w:rFonts w:ascii="Arial" w:hAnsi="Arial" w:cs="Arial"/>
        <w:b/>
        <w:caps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800100" cy="777240"/>
          <wp:effectExtent l="19050" t="0" r="0" b="0"/>
          <wp:wrapTopAndBottom/>
          <wp:docPr id="3" name="Picture 3" descr="w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 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B7B6C" w:rsidRPr="00F658D5" w:rsidRDefault="007B7B6C" w:rsidP="005A4E20">
    <w:pPr>
      <w:pStyle w:val="Header"/>
      <w:ind w:left="1440"/>
      <w:rPr>
        <w:rFonts w:ascii="Tahoma" w:eastAsia="Arial Unicode MS" w:hAnsi="Tahoma" w:cs="Tahoma"/>
        <w:b/>
        <w:iCs/>
        <w:caps/>
        <w:lang w:val="sr-Cyrl-BA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Cyrl-BA"/>
      </w:rPr>
      <w:t>ТРАНСПАРЕНТНОСТ</w:t>
    </w:r>
  </w:p>
  <w:p w:rsidR="007B7B6C" w:rsidRPr="00327589" w:rsidRDefault="007B7B6C" w:rsidP="005A4E20">
    <w:pPr>
      <w:pStyle w:val="Header"/>
      <w:pBdr>
        <w:bottom w:val="single" w:sz="12" w:space="11" w:color="auto"/>
      </w:pBdr>
      <w:ind w:left="1440"/>
      <w:rPr>
        <w:rFonts w:ascii="Tahoma" w:eastAsia="Arial Unicode MS" w:hAnsi="Tahoma" w:cs="Tahoma"/>
        <w:b/>
        <w:i/>
        <w:sz w:val="32"/>
        <w:szCs w:val="32"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сРБИЈА</w:t>
    </w:r>
  </w:p>
  <w:p w:rsidR="007B7B6C" w:rsidRPr="00327589" w:rsidRDefault="007B7B6C" w:rsidP="005A4E20">
    <w:pPr>
      <w:rPr>
        <w:b/>
      </w:rPr>
    </w:pPr>
  </w:p>
  <w:p w:rsidR="007B7B6C" w:rsidRDefault="007B7B6C" w:rsidP="005A4E20">
    <w:pPr>
      <w:pStyle w:val="Header"/>
    </w:pPr>
  </w:p>
  <w:p w:rsidR="007B7B6C" w:rsidRPr="005A4E20" w:rsidRDefault="007B7B6C" w:rsidP="005A4E2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694" w:rsidRDefault="002566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E315E"/>
    <w:multiLevelType w:val="hybridMultilevel"/>
    <w:tmpl w:val="396E912E"/>
    <w:lvl w:ilvl="0" w:tplc="AFF282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AE5C35"/>
    <w:multiLevelType w:val="hybridMultilevel"/>
    <w:tmpl w:val="E8A6C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4E20"/>
    <w:rsid w:val="00014176"/>
    <w:rsid w:val="00021344"/>
    <w:rsid w:val="000459BF"/>
    <w:rsid w:val="0006256F"/>
    <w:rsid w:val="00071C1F"/>
    <w:rsid w:val="0009480A"/>
    <w:rsid w:val="00094829"/>
    <w:rsid w:val="00095F28"/>
    <w:rsid w:val="000C3237"/>
    <w:rsid w:val="000E06BE"/>
    <w:rsid w:val="00104CA4"/>
    <w:rsid w:val="00174B43"/>
    <w:rsid w:val="001A336F"/>
    <w:rsid w:val="001A486C"/>
    <w:rsid w:val="001A7E1E"/>
    <w:rsid w:val="001D3752"/>
    <w:rsid w:val="001E78B4"/>
    <w:rsid w:val="00206150"/>
    <w:rsid w:val="00206DB4"/>
    <w:rsid w:val="00216F79"/>
    <w:rsid w:val="00220275"/>
    <w:rsid w:val="002221C8"/>
    <w:rsid w:val="0023605C"/>
    <w:rsid w:val="00246C49"/>
    <w:rsid w:val="00250666"/>
    <w:rsid w:val="00256694"/>
    <w:rsid w:val="00263676"/>
    <w:rsid w:val="002831ED"/>
    <w:rsid w:val="00283CB7"/>
    <w:rsid w:val="002B05EB"/>
    <w:rsid w:val="002B296E"/>
    <w:rsid w:val="002B5DD8"/>
    <w:rsid w:val="002F70D8"/>
    <w:rsid w:val="00306AB5"/>
    <w:rsid w:val="00316525"/>
    <w:rsid w:val="00321827"/>
    <w:rsid w:val="003429EF"/>
    <w:rsid w:val="0036230D"/>
    <w:rsid w:val="00366FAE"/>
    <w:rsid w:val="00391055"/>
    <w:rsid w:val="003A4299"/>
    <w:rsid w:val="003C3BFF"/>
    <w:rsid w:val="003C5A44"/>
    <w:rsid w:val="003D3730"/>
    <w:rsid w:val="003E6150"/>
    <w:rsid w:val="003F5DA1"/>
    <w:rsid w:val="004076A5"/>
    <w:rsid w:val="004709E9"/>
    <w:rsid w:val="004923A7"/>
    <w:rsid w:val="004B1843"/>
    <w:rsid w:val="004B6A19"/>
    <w:rsid w:val="004C0F95"/>
    <w:rsid w:val="00502BB8"/>
    <w:rsid w:val="00520AE6"/>
    <w:rsid w:val="005334CC"/>
    <w:rsid w:val="00533F70"/>
    <w:rsid w:val="0055049C"/>
    <w:rsid w:val="00574BA6"/>
    <w:rsid w:val="00576656"/>
    <w:rsid w:val="005A0FE6"/>
    <w:rsid w:val="005A4E20"/>
    <w:rsid w:val="005C447F"/>
    <w:rsid w:val="005F2123"/>
    <w:rsid w:val="00600484"/>
    <w:rsid w:val="00602008"/>
    <w:rsid w:val="00621335"/>
    <w:rsid w:val="00632651"/>
    <w:rsid w:val="006333E8"/>
    <w:rsid w:val="00636BE2"/>
    <w:rsid w:val="0063797E"/>
    <w:rsid w:val="006511BF"/>
    <w:rsid w:val="00664697"/>
    <w:rsid w:val="006715D6"/>
    <w:rsid w:val="006863B5"/>
    <w:rsid w:val="006C0810"/>
    <w:rsid w:val="006D1744"/>
    <w:rsid w:val="006E32F2"/>
    <w:rsid w:val="00722E45"/>
    <w:rsid w:val="00724909"/>
    <w:rsid w:val="00751758"/>
    <w:rsid w:val="00775FC1"/>
    <w:rsid w:val="007834CB"/>
    <w:rsid w:val="007B7B6C"/>
    <w:rsid w:val="007C02B9"/>
    <w:rsid w:val="007C0FB2"/>
    <w:rsid w:val="007C1DA0"/>
    <w:rsid w:val="007E5C34"/>
    <w:rsid w:val="00834B2A"/>
    <w:rsid w:val="008572E4"/>
    <w:rsid w:val="00881A2D"/>
    <w:rsid w:val="008A5977"/>
    <w:rsid w:val="008D6944"/>
    <w:rsid w:val="008D7E64"/>
    <w:rsid w:val="008E2E83"/>
    <w:rsid w:val="009160CA"/>
    <w:rsid w:val="009214B2"/>
    <w:rsid w:val="00932A0B"/>
    <w:rsid w:val="009339CF"/>
    <w:rsid w:val="00933E8A"/>
    <w:rsid w:val="00973EC2"/>
    <w:rsid w:val="00A20FAA"/>
    <w:rsid w:val="00A213C4"/>
    <w:rsid w:val="00A47E55"/>
    <w:rsid w:val="00A6253C"/>
    <w:rsid w:val="00A640C2"/>
    <w:rsid w:val="00A82CD4"/>
    <w:rsid w:val="00AA093A"/>
    <w:rsid w:val="00AA447C"/>
    <w:rsid w:val="00AB2094"/>
    <w:rsid w:val="00AB3EDC"/>
    <w:rsid w:val="00AD25BD"/>
    <w:rsid w:val="00AF2058"/>
    <w:rsid w:val="00B065A1"/>
    <w:rsid w:val="00B33BDC"/>
    <w:rsid w:val="00B52946"/>
    <w:rsid w:val="00B530C0"/>
    <w:rsid w:val="00B61664"/>
    <w:rsid w:val="00B80C48"/>
    <w:rsid w:val="00B91369"/>
    <w:rsid w:val="00B9786A"/>
    <w:rsid w:val="00BB4C35"/>
    <w:rsid w:val="00BD5148"/>
    <w:rsid w:val="00BE47B0"/>
    <w:rsid w:val="00BF2454"/>
    <w:rsid w:val="00BF69AA"/>
    <w:rsid w:val="00C14486"/>
    <w:rsid w:val="00C26049"/>
    <w:rsid w:val="00C4772B"/>
    <w:rsid w:val="00C949F8"/>
    <w:rsid w:val="00CB3A62"/>
    <w:rsid w:val="00CB409A"/>
    <w:rsid w:val="00CD4422"/>
    <w:rsid w:val="00D073A3"/>
    <w:rsid w:val="00D45431"/>
    <w:rsid w:val="00D57133"/>
    <w:rsid w:val="00D6180E"/>
    <w:rsid w:val="00D8622F"/>
    <w:rsid w:val="00DB3CEE"/>
    <w:rsid w:val="00DC1F8E"/>
    <w:rsid w:val="00DC773E"/>
    <w:rsid w:val="00DC7D8E"/>
    <w:rsid w:val="00DF1335"/>
    <w:rsid w:val="00E1473B"/>
    <w:rsid w:val="00E35FF4"/>
    <w:rsid w:val="00EA1D58"/>
    <w:rsid w:val="00EA54C2"/>
    <w:rsid w:val="00EB1D48"/>
    <w:rsid w:val="00EB3ED9"/>
    <w:rsid w:val="00EF4383"/>
    <w:rsid w:val="00EF4A76"/>
    <w:rsid w:val="00F025BD"/>
    <w:rsid w:val="00F27450"/>
    <w:rsid w:val="00F336FD"/>
    <w:rsid w:val="00F345CB"/>
    <w:rsid w:val="00F44D3B"/>
    <w:rsid w:val="00F47F06"/>
    <w:rsid w:val="00F55D8C"/>
    <w:rsid w:val="00F64277"/>
    <w:rsid w:val="00F658D5"/>
    <w:rsid w:val="00F765D6"/>
    <w:rsid w:val="00F8433E"/>
    <w:rsid w:val="00F931AB"/>
    <w:rsid w:val="00FC5CB7"/>
    <w:rsid w:val="00FE3643"/>
    <w:rsid w:val="00FF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8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4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4E2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A4E20"/>
    <w:rPr>
      <w:color w:val="0000FF"/>
      <w:u w:val="single"/>
    </w:rPr>
  </w:style>
  <w:style w:type="paragraph" w:styleId="BalloonText">
    <w:name w:val="Balloon Text"/>
    <w:basedOn w:val="Normal"/>
    <w:semiHidden/>
    <w:rsid w:val="00BB4C3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294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2946"/>
  </w:style>
  <w:style w:type="character" w:styleId="FootnoteReference">
    <w:name w:val="footnote reference"/>
    <w:basedOn w:val="DefaultParagraphFont"/>
    <w:uiPriority w:val="99"/>
    <w:semiHidden/>
    <w:unhideWhenUsed/>
    <w:rsid w:val="00B529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tnost.org.r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parentnost.org.r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parentnost.org.rs/index.php?option=com_content&amp;view=category&amp;id=29&amp;Itemid=&amp;lang=s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ts@transparentnost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65657-932C-4E1F-A9B3-C09725C0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Transparency Serbia</Company>
  <LinksUpToDate>false</LinksUpToDate>
  <CharactersWithSpaces>5013</CharactersWithSpaces>
  <SharedDoc>false</SharedDoc>
  <HLinks>
    <vt:vector size="12" baseType="variant"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http://www.transparentnost.org.rs/</vt:lpwstr>
      </vt:variant>
      <vt:variant>
        <vt:lpwstr/>
      </vt:variant>
      <vt:variant>
        <vt:i4>3801166</vt:i4>
      </vt:variant>
      <vt:variant>
        <vt:i4>0</vt:i4>
      </vt:variant>
      <vt:variant>
        <vt:i4>0</vt:i4>
      </vt:variant>
      <vt:variant>
        <vt:i4>5</vt:i4>
      </vt:variant>
      <vt:variant>
        <vt:lpwstr>mailto:ts@transparentnost.org.rs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</dc:creator>
  <cp:keywords/>
  <dc:description/>
  <cp:lastModifiedBy>x4</cp:lastModifiedBy>
  <cp:revision>4</cp:revision>
  <cp:lastPrinted>2007-09-11T10:07:00Z</cp:lastPrinted>
  <dcterms:created xsi:type="dcterms:W3CDTF">2013-04-11T07:27:00Z</dcterms:created>
  <dcterms:modified xsi:type="dcterms:W3CDTF">2013-04-11T07:33:00Z</dcterms:modified>
</cp:coreProperties>
</file>